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120" w:before="240"/>
      </w:pPr>
      <w:r>
        <w:rPr>
          <w:color w:val="00000A"/>
          <w:sz w:val="22"/>
          <w:szCs w:val="22"/>
          <w:rFonts w:cs="Calibri" w:eastAsia="Calibri"/>
        </w:rPr>
        <w:t>Показатели доступности и качества медицинской помощи</w:t>
      </w:r>
      <w:r>
        <w:rPr>
          <w:color w:val="00000A"/>
          <w:sz w:val="22"/>
          <w:rFonts w:ascii="Calibri" w:cs="Calibri" w:eastAsia="Calibri" w:hAnsi="Calibri"/>
        </w:rPr>
        <w:br/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108"/>
      </w:tblPr>
      <w:tblGrid>
        <w:gridCol w:w="2159"/>
        <w:gridCol w:w="2160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b/>
                <w:bCs/>
              </w:rPr>
              <w:t>Критерии доступности и качества медицинской помощи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gridSpan w:val="3"/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b/>
                <w:bCs/>
              </w:rPr>
              <w:t xml:space="preserve">Целевые значения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2013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201</w:t>
            </w:r>
            <w:r>
              <w:rPr>
                <w:lang w:val="en-US"/>
              </w:rPr>
              <w:t>4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2015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удовлетворенность  населения  медицинской</w:t>
            </w:r>
          </w:p>
          <w:p>
            <w:pPr>
              <w:pStyle w:val="style20"/>
            </w:pPr>
            <w:r>
              <w:rPr/>
              <w:t>помощью (% от числа опрошенных)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60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63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66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количество  обоснованных  жалоб,  в  том  числе  на отказ  в оказании  медицинской   помощи, предоставляемой в рамках Программы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0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0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средняя   длительность  лечения  в  медицинской организации,  оказывающей  медицинскую  помощь  в стационарных условиях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12,5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12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lang w:val="en-US"/>
              </w:rPr>
              <w:t>12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b/>
                <w:bCs/>
              </w:rPr>
              <w:t>эффективность деятельности  медицинских  организаций на основе оценки: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выполнения функции врачебной должности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3500,0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3500,0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3500,0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показателей рационального  и  целевого использования коечного фонда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326,0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326,0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326,0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удельный вес госпитализаций в экстренной форме в общем объеме  госпитализаций  населения, прикрепленного  медицинской  организации, оказывающей первичную медико-санитарную помощь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25,0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25,0 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2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 xml:space="preserve">25,0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5808" w:w="12240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360" w:left="720"/>
      </w:pPr>
    </w:lvl>
    <w:lvl w:ilvl="1">
      <w:start w:val="1"/>
      <w:numFmt w:val="decimal"/>
      <w:lvlJc w:val="left"/>
      <w:lvlText w:val="%2"/>
      <w:pPr>
        <w:ind w:hanging="360" w:left="1080"/>
      </w:pPr>
    </w:lvl>
    <w:lvl w:ilvl="2">
      <w:start w:val="1"/>
      <w:numFmt w:val="decimal"/>
      <w:lvlJc w:val="left"/>
      <w:lvlText w:val="%3"/>
      <w:pPr>
        <w:ind w:hanging="360" w:left="1440"/>
      </w:pPr>
    </w:lvl>
    <w:lvl w:ilvl="3">
      <w:start w:val="1"/>
      <w:numFmt w:val="decimal"/>
      <w:lvlJc w:val="left"/>
      <w:lvlText w:val="%4"/>
      <w:pPr>
        <w:ind w:hanging="360" w:left="1800"/>
      </w:pPr>
    </w:lvl>
    <w:lvl w:ilvl="4">
      <w:start w:val="1"/>
      <w:numFmt w:val="decimal"/>
      <w:lvlJc w:val="left"/>
      <w:lvlText w:val="%5"/>
      <w:pPr>
        <w:ind w:hanging="360" w:left="2160"/>
      </w:pPr>
    </w:lvl>
    <w:lvl w:ilvl="5">
      <w:start w:val="1"/>
      <w:numFmt w:val="decimal"/>
      <w:lvlJc w:val="left"/>
      <w:lvlText w:val="%6"/>
      <w:pPr>
        <w:ind w:hanging="360" w:left="2520"/>
      </w:pPr>
    </w:lvl>
    <w:lvl w:ilvl="6">
      <w:start w:val="1"/>
      <w:numFmt w:val="decimal"/>
      <w:lvlJc w:val="left"/>
      <w:lvlText w:val="%7"/>
      <w:pPr>
        <w:ind w:hanging="360" w:left="2880"/>
      </w:pPr>
    </w:lvl>
    <w:lvl w:ilvl="7">
      <w:start w:val="1"/>
      <w:numFmt w:val="decimal"/>
      <w:lvlJc w:val="left"/>
      <w:lvlText w:val="%8"/>
      <w:pPr>
        <w:ind w:hanging="360" w:left="3240"/>
      </w:pPr>
    </w:lvl>
    <w:lvl w:ilvl="8">
      <w:start w:val="1"/>
      <w:numFmt w:val="decimal"/>
      <w:lvlJc w:val="left"/>
      <w:lvlText w:val="%9"/>
      <w:pPr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ahoma" w:eastAsia="Lucida Sans Unicode" w:hAnsi="Times New Roman"/>
      <w:lang w:bidi="ru-RU" w:eastAsia="ru-RU" w:val="ru-RU"/>
    </w:rPr>
  </w:style>
  <w:style w:styleId="style1" w:type="paragraph">
    <w:name w:val="Заголовок 1"/>
    <w:basedOn w:val="style15"/>
    <w:next w:val="style16"/>
    <w:pPr>
      <w:outlineLvl w:val="0"/>
      <w:numPr>
        <w:ilvl w:val="0"/>
        <w:numId w:val="1"/>
      </w:numPr>
    </w:pPr>
    <w:rPr>
      <w:sz w:val="32"/>
      <w:b/>
      <w:szCs w:val="32"/>
      <w:bCs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